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7E25" w14:textId="77777777" w:rsidR="00D144BE" w:rsidRPr="001C55B2" w:rsidRDefault="00272A5E" w:rsidP="00A11CA3">
      <w:pPr>
        <w:pStyle w:val="Heading1"/>
        <w:pBdr>
          <w:bottom w:val="single" w:sz="4" w:space="1" w:color="auto"/>
        </w:pBdr>
      </w:pPr>
      <w:r>
        <w:t>Light Pollution</w:t>
      </w:r>
    </w:p>
    <w:p w14:paraId="3413097D" w14:textId="4D193C4E" w:rsidR="007006FE" w:rsidRPr="008F77AE" w:rsidRDefault="007006FE" w:rsidP="00DD55CA">
      <w:pPr>
        <w:pStyle w:val="Heading3"/>
        <w:rPr>
          <w:sz w:val="24"/>
          <w:szCs w:val="24"/>
        </w:rPr>
      </w:pPr>
      <w:bookmarkStart w:id="0" w:name="h.d27jtfsfquok"/>
      <w:bookmarkEnd w:id="0"/>
      <w:r w:rsidRPr="008F77AE">
        <w:rPr>
          <w:sz w:val="24"/>
          <w:szCs w:val="24"/>
        </w:rPr>
        <w:t xml:space="preserve">Credit </w:t>
      </w:r>
      <w:r w:rsidR="00EA2330" w:rsidRPr="008F77AE">
        <w:rPr>
          <w:sz w:val="24"/>
          <w:szCs w:val="24"/>
        </w:rPr>
        <w:t>26</w:t>
      </w:r>
    </w:p>
    <w:p w14:paraId="11440890" w14:textId="580182D4" w:rsidR="005C34D2" w:rsidRPr="008F77AE" w:rsidRDefault="005C34D2">
      <w:pPr>
        <w:pStyle w:val="Heading3"/>
        <w:rPr>
          <w:sz w:val="24"/>
          <w:szCs w:val="24"/>
        </w:rPr>
      </w:pPr>
      <w:r w:rsidRPr="008F77AE">
        <w:rPr>
          <w:sz w:val="24"/>
          <w:szCs w:val="24"/>
        </w:rPr>
        <w:t>Design Review Submission</w:t>
      </w:r>
      <w:r w:rsidRPr="008F77AE">
        <w:rPr>
          <w:sz w:val="24"/>
          <w:szCs w:val="24"/>
        </w:rPr>
        <w:tab/>
      </w:r>
      <w:sdt>
        <w:sdtPr>
          <w:rPr>
            <w:sz w:val="24"/>
            <w:szCs w:val="24"/>
          </w:rPr>
          <w:id w:val="10800679"/>
        </w:sdtPr>
        <w:sdtEndPr/>
        <w:sdtContent>
          <w:sdt>
            <w:sdtPr>
              <w:rPr>
                <w:sz w:val="24"/>
                <w:szCs w:val="24"/>
              </w:rPr>
              <w:id w:val="1532459039"/>
            </w:sdtPr>
            <w:sdtEndPr/>
            <w:sdtContent>
              <w:sdt>
                <w:sdtPr>
                  <w:rPr>
                    <w:sz w:val="24"/>
                    <w:szCs w:val="24"/>
                  </w:rPr>
                  <w:id w:val="-206575596"/>
                  <w14:checkbox>
                    <w14:checked w14:val="0"/>
                    <w14:checkedState w14:val="2612" w14:font="MS Gothic"/>
                    <w14:uncheckedState w14:val="2610" w14:font="MS Gothic"/>
                  </w14:checkbox>
                </w:sdtPr>
                <w:sdtEndPr>
                  <w:rPr>
                    <w:rFonts w:hint="eastAsia"/>
                  </w:rPr>
                </w:sdtEndPr>
                <w:sdtContent>
                  <w:r w:rsidR="00EA4B29" w:rsidRPr="008F77AE">
                    <w:rPr>
                      <w:rFonts w:ascii="MS Gothic" w:eastAsia="MS Gothic" w:hAnsi="MS Gothic"/>
                      <w:sz w:val="24"/>
                      <w:szCs w:val="24"/>
                    </w:rPr>
                    <w:t>☐</w:t>
                  </w:r>
                </w:sdtContent>
              </w:sdt>
            </w:sdtContent>
          </w:sdt>
        </w:sdtContent>
      </w:sdt>
      <w:r w:rsidRPr="008F77AE">
        <w:rPr>
          <w:sz w:val="24"/>
          <w:szCs w:val="24"/>
        </w:rPr>
        <w:tab/>
        <w:t>As Built Submission</w:t>
      </w:r>
      <w:r w:rsidRPr="008F77AE">
        <w:rPr>
          <w:sz w:val="24"/>
          <w:szCs w:val="24"/>
        </w:rPr>
        <w:tab/>
        <w:t xml:space="preserve"> </w:t>
      </w:r>
      <w:sdt>
        <w:sdtPr>
          <w:rPr>
            <w:sz w:val="24"/>
            <w:szCs w:val="24"/>
          </w:rPr>
          <w:id w:val="206148192"/>
        </w:sdtPr>
        <w:sdtEndPr/>
        <w:sdtContent>
          <w:sdt>
            <w:sdtPr>
              <w:rPr>
                <w:sz w:val="24"/>
                <w:szCs w:val="24"/>
              </w:rPr>
              <w:id w:val="-2129471065"/>
            </w:sdtPr>
            <w:sdtEndPr/>
            <w:sdtContent>
              <w:sdt>
                <w:sdtPr>
                  <w:rPr>
                    <w:sz w:val="24"/>
                    <w:szCs w:val="24"/>
                  </w:rPr>
                  <w:id w:val="1212078235"/>
                  <w14:checkbox>
                    <w14:checked w14:val="0"/>
                    <w14:checkedState w14:val="2612" w14:font="MS Gothic"/>
                    <w14:uncheckedState w14:val="2610" w14:font="MS Gothic"/>
                  </w14:checkbox>
                </w:sdtPr>
                <w:sdtEndPr>
                  <w:rPr>
                    <w:rFonts w:hint="eastAsia"/>
                  </w:rPr>
                </w:sdtEndPr>
                <w:sdtContent>
                  <w:r w:rsidR="00C94ACB">
                    <w:rPr>
                      <w:rFonts w:ascii="MS Gothic" w:eastAsia="MS Gothic" w:hAnsi="MS Gothic" w:hint="eastAsia"/>
                      <w:sz w:val="24"/>
                      <w:szCs w:val="24"/>
                    </w:rPr>
                    <w:t>☐</w:t>
                  </w:r>
                </w:sdtContent>
              </w:sdt>
            </w:sdtContent>
          </w:sdt>
        </w:sdtContent>
      </w:sdt>
      <w:r w:rsidRPr="008F77AE">
        <w:rPr>
          <w:sz w:val="24"/>
          <w:szCs w:val="24"/>
        </w:rPr>
        <w:t xml:space="preserve"> </w:t>
      </w:r>
    </w:p>
    <w:tbl>
      <w:tblPr>
        <w:tblStyle w:val="Style1"/>
        <w:tblW w:w="0" w:type="auto"/>
        <w:tblLook w:val="04A0" w:firstRow="1" w:lastRow="0" w:firstColumn="1" w:lastColumn="0" w:noHBand="0" w:noVBand="1"/>
      </w:tblPr>
      <w:tblGrid>
        <w:gridCol w:w="3731"/>
        <w:gridCol w:w="783"/>
        <w:gridCol w:w="3535"/>
        <w:gridCol w:w="978"/>
      </w:tblGrid>
      <w:tr w:rsidR="005C34D2" w:rsidRPr="00B0300A" w14:paraId="21434FC7" w14:textId="77777777" w:rsidTr="007006FE">
        <w:tc>
          <w:tcPr>
            <w:tcW w:w="3794" w:type="dxa"/>
          </w:tcPr>
          <w:p w14:paraId="7A09310F" w14:textId="77777777" w:rsidR="005C34D2" w:rsidRPr="008F77AE" w:rsidRDefault="005C34D2" w:rsidP="008F77AE">
            <w:pPr>
              <w:pStyle w:val="Heading3"/>
              <w:rPr>
                <w:sz w:val="24"/>
                <w:szCs w:val="24"/>
              </w:rPr>
            </w:pPr>
            <w:r w:rsidRPr="008F77AE">
              <w:rPr>
                <w:sz w:val="24"/>
                <w:szCs w:val="24"/>
              </w:rPr>
              <w:t>Total Points available:</w:t>
            </w:r>
          </w:p>
        </w:tc>
        <w:tc>
          <w:tcPr>
            <w:tcW w:w="796" w:type="dxa"/>
          </w:tcPr>
          <w:p w14:paraId="4DAC07DB" w14:textId="77777777" w:rsidR="005C34D2" w:rsidRPr="008F77AE" w:rsidRDefault="008F33E3" w:rsidP="008F77AE">
            <w:pPr>
              <w:pStyle w:val="Heading3"/>
              <w:rPr>
                <w:sz w:val="24"/>
                <w:szCs w:val="24"/>
              </w:rPr>
            </w:pPr>
            <w:r w:rsidRPr="008F77AE">
              <w:rPr>
                <w:sz w:val="24"/>
                <w:szCs w:val="24"/>
              </w:rPr>
              <w:t>1</w:t>
            </w:r>
          </w:p>
        </w:tc>
        <w:tc>
          <w:tcPr>
            <w:tcW w:w="3598" w:type="dxa"/>
          </w:tcPr>
          <w:p w14:paraId="5BB63CB1" w14:textId="77777777" w:rsidR="005C34D2" w:rsidRPr="008F77AE" w:rsidRDefault="005C34D2" w:rsidP="008F77AE">
            <w:pPr>
              <w:pStyle w:val="Heading3"/>
              <w:rPr>
                <w:sz w:val="24"/>
                <w:szCs w:val="24"/>
              </w:rPr>
            </w:pPr>
            <w:r w:rsidRPr="008F77AE">
              <w:rPr>
                <w:sz w:val="24"/>
                <w:szCs w:val="24"/>
              </w:rPr>
              <w:t>Points claimed:</w:t>
            </w:r>
          </w:p>
        </w:tc>
        <w:tc>
          <w:tcPr>
            <w:tcW w:w="992" w:type="dxa"/>
          </w:tcPr>
          <w:p w14:paraId="79432DDC" w14:textId="77777777" w:rsidR="005C34D2" w:rsidRPr="008F77AE" w:rsidRDefault="00964336" w:rsidP="008F77AE">
            <w:pPr>
              <w:pStyle w:val="Heading3"/>
              <w:rPr>
                <w:sz w:val="24"/>
                <w:szCs w:val="24"/>
              </w:rPr>
            </w:pPr>
            <w:r w:rsidRPr="008F77AE">
              <w:rPr>
                <w:sz w:val="24"/>
                <w:szCs w:val="24"/>
              </w:rPr>
              <w:t>[</w:t>
            </w:r>
            <w:r w:rsidR="005C34D2" w:rsidRPr="008F77AE">
              <w:rPr>
                <w:sz w:val="24"/>
                <w:szCs w:val="24"/>
              </w:rPr>
              <w:t>#</w:t>
            </w:r>
            <w:r w:rsidRPr="008F77AE">
              <w:rPr>
                <w:sz w:val="24"/>
                <w:szCs w:val="24"/>
              </w:rPr>
              <w:t>]</w:t>
            </w:r>
          </w:p>
        </w:tc>
      </w:tr>
    </w:tbl>
    <w:p w14:paraId="2E584CB3" w14:textId="77777777" w:rsidR="00A11CA3" w:rsidRDefault="00A11CA3"/>
    <w:tbl>
      <w:tblPr>
        <w:tblStyle w:val="Style1"/>
        <w:tblW w:w="5000" w:type="pct"/>
        <w:tblLook w:val="04A0" w:firstRow="1" w:lastRow="0" w:firstColumn="1" w:lastColumn="0" w:noHBand="0" w:noVBand="1"/>
      </w:tblPr>
      <w:tblGrid>
        <w:gridCol w:w="606"/>
        <w:gridCol w:w="2320"/>
        <w:gridCol w:w="3738"/>
        <w:gridCol w:w="1362"/>
        <w:gridCol w:w="1001"/>
      </w:tblGrid>
      <w:tr w:rsidR="00A11CA3" w:rsidRPr="006F7DA2" w14:paraId="3E794C92" w14:textId="77777777" w:rsidTr="00964336">
        <w:tc>
          <w:tcPr>
            <w:tcW w:w="238" w:type="pct"/>
            <w:vAlign w:val="center"/>
          </w:tcPr>
          <w:p w14:paraId="0C834CD7" w14:textId="77777777" w:rsidR="00A11CA3" w:rsidRPr="00A11CA3" w:rsidRDefault="00A11CA3" w:rsidP="00964336">
            <w:pPr>
              <w:pStyle w:val="Heading2"/>
            </w:pPr>
          </w:p>
        </w:tc>
        <w:tc>
          <w:tcPr>
            <w:tcW w:w="1334" w:type="pct"/>
            <w:vAlign w:val="center"/>
          </w:tcPr>
          <w:p w14:paraId="24279778" w14:textId="6CA8DD63" w:rsidR="00A11CA3" w:rsidRPr="007006FE" w:rsidRDefault="00DD55CA" w:rsidP="00964336">
            <w:pPr>
              <w:rPr>
                <w:b/>
              </w:rPr>
            </w:pPr>
            <w:r>
              <w:rPr>
                <w:b/>
              </w:rPr>
              <w:t>Criteria</w:t>
            </w:r>
          </w:p>
        </w:tc>
        <w:tc>
          <w:tcPr>
            <w:tcW w:w="2119" w:type="pct"/>
            <w:vAlign w:val="center"/>
          </w:tcPr>
          <w:p w14:paraId="1DEA9563" w14:textId="25421667" w:rsidR="00A11CA3" w:rsidRPr="007006FE" w:rsidRDefault="00A11CA3" w:rsidP="00964336">
            <w:pPr>
              <w:rPr>
                <w:b/>
              </w:rPr>
            </w:pPr>
            <w:r w:rsidRPr="007006FE">
              <w:rPr>
                <w:b/>
              </w:rPr>
              <w:t>Description</w:t>
            </w:r>
          </w:p>
        </w:tc>
        <w:tc>
          <w:tcPr>
            <w:tcW w:w="706" w:type="pct"/>
          </w:tcPr>
          <w:p w14:paraId="4B71B2AF" w14:textId="376C496D" w:rsidR="00A11CA3" w:rsidRPr="007006FE" w:rsidRDefault="00A11CA3" w:rsidP="007006FE">
            <w:pPr>
              <w:rPr>
                <w:b/>
              </w:rPr>
            </w:pPr>
            <w:r w:rsidRPr="007006FE">
              <w:rPr>
                <w:b/>
              </w:rPr>
              <w:t xml:space="preserve">Points </w:t>
            </w:r>
            <w:r w:rsidR="00DD55CA">
              <w:rPr>
                <w:b/>
              </w:rPr>
              <w:t>A</w:t>
            </w:r>
            <w:r w:rsidRPr="007006FE">
              <w:rPr>
                <w:b/>
              </w:rPr>
              <w:t>vailable</w:t>
            </w:r>
          </w:p>
        </w:tc>
        <w:tc>
          <w:tcPr>
            <w:tcW w:w="603" w:type="pct"/>
          </w:tcPr>
          <w:p w14:paraId="63E0B47F" w14:textId="73623592" w:rsidR="00A11CA3" w:rsidRPr="007006FE" w:rsidRDefault="00A11CA3" w:rsidP="007006FE">
            <w:pPr>
              <w:rPr>
                <w:b/>
              </w:rPr>
            </w:pPr>
            <w:r w:rsidRPr="007006FE">
              <w:rPr>
                <w:b/>
              </w:rPr>
              <w:t xml:space="preserve">Points </w:t>
            </w:r>
            <w:r w:rsidR="00DD55CA">
              <w:rPr>
                <w:b/>
              </w:rPr>
              <w:t>C</w:t>
            </w:r>
            <w:r w:rsidRPr="007006FE">
              <w:rPr>
                <w:b/>
              </w:rPr>
              <w:t>laimed</w:t>
            </w:r>
          </w:p>
        </w:tc>
      </w:tr>
      <w:tr w:rsidR="00A11CA3" w:rsidRPr="001F311B" w14:paraId="308A0B41" w14:textId="77777777" w:rsidTr="009E70BE">
        <w:tc>
          <w:tcPr>
            <w:tcW w:w="238" w:type="pct"/>
            <w:vAlign w:val="center"/>
          </w:tcPr>
          <w:p w14:paraId="4E7B4E1C" w14:textId="19AE1F2C" w:rsidR="00A11CA3" w:rsidRPr="00CF393D" w:rsidRDefault="00EA2330" w:rsidP="00964336">
            <w:pPr>
              <w:rPr>
                <w:b/>
              </w:rPr>
            </w:pPr>
            <w:r>
              <w:rPr>
                <w:b/>
              </w:rPr>
              <w:t>26</w:t>
            </w:r>
            <w:r w:rsidR="008F33E3" w:rsidRPr="00CF393D">
              <w:rPr>
                <w:b/>
              </w:rPr>
              <w:t>.</w:t>
            </w:r>
            <w:r w:rsidR="00DD55CA">
              <w:rPr>
                <w:b/>
              </w:rPr>
              <w:t>1</w:t>
            </w:r>
          </w:p>
        </w:tc>
        <w:tc>
          <w:tcPr>
            <w:tcW w:w="1334" w:type="pct"/>
            <w:vAlign w:val="center"/>
          </w:tcPr>
          <w:p w14:paraId="6B70768A" w14:textId="77777777" w:rsidR="00A11CA3" w:rsidRPr="00CF393D" w:rsidRDefault="007006FE" w:rsidP="00964336">
            <w:pPr>
              <w:rPr>
                <w:rFonts w:eastAsia="Times New Roman"/>
                <w:b/>
                <w:szCs w:val="20"/>
              </w:rPr>
            </w:pPr>
            <w:r w:rsidRPr="00CF393D">
              <w:rPr>
                <w:b/>
              </w:rPr>
              <w:t>Light Pollution to Neighbouring Bodies</w:t>
            </w:r>
          </w:p>
        </w:tc>
        <w:tc>
          <w:tcPr>
            <w:tcW w:w="2119" w:type="pct"/>
            <w:vAlign w:val="center"/>
          </w:tcPr>
          <w:p w14:paraId="54807B53" w14:textId="75AF55FF" w:rsidR="00A11CA3" w:rsidRPr="00A11CA3" w:rsidRDefault="00272A5E" w:rsidP="00964336">
            <w:pPr>
              <w:rPr>
                <w:szCs w:val="20"/>
              </w:rPr>
            </w:pPr>
            <w:r>
              <w:t>The project complies with AS 4282</w:t>
            </w:r>
            <w:r w:rsidR="00143BD1">
              <w:t>:</w:t>
            </w:r>
            <w:r w:rsidR="00B52270">
              <w:t>2019</w:t>
            </w:r>
            <w:r>
              <w:t xml:space="preserve"> ‘</w:t>
            </w:r>
            <w:r w:rsidRPr="0009232F">
              <w:rPr>
                <w:i/>
              </w:rPr>
              <w:t>Control of the Obtrusive Effects of Outdoor Lighting</w:t>
            </w:r>
            <w:r w:rsidRPr="00143BD1">
              <w:t>’</w:t>
            </w:r>
            <w:r w:rsidR="009C21AB">
              <w:t>.</w:t>
            </w:r>
          </w:p>
        </w:tc>
        <w:tc>
          <w:tcPr>
            <w:tcW w:w="706" w:type="pct"/>
            <w:vAlign w:val="center"/>
          </w:tcPr>
          <w:p w14:paraId="60080E45" w14:textId="27D5FFC8" w:rsidR="008F33E3" w:rsidRPr="00A11CA3" w:rsidRDefault="00DD55CA" w:rsidP="009E70BE">
            <w:pPr>
              <w:jc w:val="center"/>
              <w:rPr>
                <w:szCs w:val="20"/>
              </w:rPr>
            </w:pPr>
            <w:proofErr w:type="gramStart"/>
            <w:r>
              <w:rPr>
                <w:szCs w:val="20"/>
              </w:rPr>
              <w:t xml:space="preserve">Minimum </w:t>
            </w:r>
            <w:r w:rsidR="008F33E3">
              <w:rPr>
                <w:szCs w:val="20"/>
              </w:rPr>
              <w:t xml:space="preserve"> </w:t>
            </w:r>
            <w:r>
              <w:rPr>
                <w:szCs w:val="20"/>
              </w:rPr>
              <w:t>R</w:t>
            </w:r>
            <w:r w:rsidR="008F33E3">
              <w:rPr>
                <w:szCs w:val="20"/>
              </w:rPr>
              <w:t>equirement</w:t>
            </w:r>
            <w:proofErr w:type="gramEnd"/>
          </w:p>
        </w:tc>
        <w:tc>
          <w:tcPr>
            <w:tcW w:w="603" w:type="pct"/>
            <w:vAlign w:val="center"/>
          </w:tcPr>
          <w:p w14:paraId="30185538" w14:textId="77777777" w:rsidR="00A11CA3" w:rsidRPr="00A11CA3" w:rsidRDefault="00C94ACB" w:rsidP="009E70BE">
            <w:pPr>
              <w:jc w:val="center"/>
              <w:rPr>
                <w:szCs w:val="20"/>
              </w:rPr>
            </w:pPr>
            <w:sdt>
              <w:sdtPr>
                <w:id w:val="-1315945139"/>
              </w:sdtPr>
              <w:sdtEndPr/>
              <w:sdtContent/>
            </w:sdt>
            <w:r w:rsidR="009E70BE">
              <w:rPr>
                <w:color w:val="8064A2" w:themeColor="accent4"/>
              </w:rPr>
              <w:t>[</w:t>
            </w:r>
            <w:r w:rsidR="00FE500E">
              <w:rPr>
                <w:color w:val="8064A2" w:themeColor="accent4"/>
              </w:rPr>
              <w:t>Y/N</w:t>
            </w:r>
            <w:r w:rsidR="009E70BE">
              <w:rPr>
                <w:color w:val="8064A2" w:themeColor="accent4"/>
              </w:rPr>
              <w:t>]</w:t>
            </w:r>
          </w:p>
        </w:tc>
      </w:tr>
      <w:tr w:rsidR="00A11CA3" w:rsidRPr="001F311B" w14:paraId="66819ABF" w14:textId="77777777" w:rsidTr="00964336">
        <w:tc>
          <w:tcPr>
            <w:tcW w:w="238" w:type="pct"/>
            <w:vAlign w:val="center"/>
          </w:tcPr>
          <w:p w14:paraId="3ADE8226" w14:textId="2F70ED1B" w:rsidR="00A11CA3" w:rsidRPr="00CF393D" w:rsidRDefault="00EA2330" w:rsidP="00964336">
            <w:pPr>
              <w:rPr>
                <w:b/>
              </w:rPr>
            </w:pPr>
            <w:r>
              <w:rPr>
                <w:b/>
              </w:rPr>
              <w:t>26</w:t>
            </w:r>
            <w:r w:rsidR="008F33E3" w:rsidRPr="00CF393D">
              <w:rPr>
                <w:b/>
              </w:rPr>
              <w:t>.</w:t>
            </w:r>
            <w:r w:rsidR="00DD55CA">
              <w:rPr>
                <w:b/>
              </w:rPr>
              <w:t>2</w:t>
            </w:r>
          </w:p>
        </w:tc>
        <w:tc>
          <w:tcPr>
            <w:tcW w:w="1334" w:type="pct"/>
            <w:vAlign w:val="center"/>
          </w:tcPr>
          <w:p w14:paraId="0533B4DD" w14:textId="77777777" w:rsidR="00A11CA3" w:rsidRPr="00CF393D" w:rsidRDefault="007006FE" w:rsidP="00964336">
            <w:pPr>
              <w:rPr>
                <w:rFonts w:eastAsia="Times New Roman"/>
                <w:b/>
                <w:szCs w:val="20"/>
              </w:rPr>
            </w:pPr>
            <w:r w:rsidRPr="00CF393D">
              <w:rPr>
                <w:b/>
              </w:rPr>
              <w:t>Light Pollution to Night Sky</w:t>
            </w:r>
          </w:p>
        </w:tc>
        <w:tc>
          <w:tcPr>
            <w:tcW w:w="2119" w:type="pct"/>
            <w:vAlign w:val="center"/>
          </w:tcPr>
          <w:p w14:paraId="2BAE3995" w14:textId="77777777" w:rsidR="00A11CA3" w:rsidRPr="00A11CA3" w:rsidRDefault="00272A5E" w:rsidP="00964336">
            <w:pPr>
              <w:rPr>
                <w:szCs w:val="20"/>
              </w:rPr>
            </w:pPr>
            <w:r>
              <w:t xml:space="preserve">The project has </w:t>
            </w:r>
            <w:r w:rsidRPr="000638FA">
              <w:t xml:space="preserve">demonstrated that </w:t>
            </w:r>
            <w:r>
              <w:t xml:space="preserve">a specified reduction in light pollution has been achieved by the project. </w:t>
            </w:r>
          </w:p>
        </w:tc>
        <w:tc>
          <w:tcPr>
            <w:tcW w:w="706" w:type="pct"/>
            <w:vAlign w:val="center"/>
          </w:tcPr>
          <w:p w14:paraId="55E3E4EA" w14:textId="77777777" w:rsidR="00A11CA3" w:rsidRPr="00A11CA3" w:rsidRDefault="00A11CA3" w:rsidP="00964336">
            <w:pPr>
              <w:jc w:val="center"/>
              <w:rPr>
                <w:szCs w:val="20"/>
              </w:rPr>
            </w:pPr>
            <w:r w:rsidRPr="00A11CA3">
              <w:rPr>
                <w:szCs w:val="20"/>
              </w:rPr>
              <w:t>1</w:t>
            </w:r>
          </w:p>
        </w:tc>
        <w:tc>
          <w:tcPr>
            <w:tcW w:w="603" w:type="pct"/>
            <w:vAlign w:val="center"/>
          </w:tcPr>
          <w:p w14:paraId="22D1D268" w14:textId="77777777" w:rsidR="00A11CA3" w:rsidRPr="00A11CA3" w:rsidRDefault="00C94ACB" w:rsidP="00964336">
            <w:pPr>
              <w:jc w:val="center"/>
              <w:rPr>
                <w:szCs w:val="20"/>
              </w:rPr>
            </w:pPr>
            <w:sdt>
              <w:sdtPr>
                <w:id w:val="-564488550"/>
              </w:sdtPr>
              <w:sdtEndPr/>
              <w:sdtContent/>
            </w:sdt>
            <w:sdt>
              <w:sdtPr>
                <w:id w:val="-1425804330"/>
              </w:sdtPr>
              <w:sdtEndPr/>
              <w:sdtContent>
                <w:sdt>
                  <w:sdtPr>
                    <w:id w:val="-1188749841"/>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370842C3" w14:textId="77777777" w:rsidR="00FE500E" w:rsidRDefault="00FE500E" w:rsidP="00543FCE">
      <w:bookmarkStart w:id="1" w:name="h.fwvpjw869anz"/>
      <w:bookmarkEnd w:id="1"/>
    </w:p>
    <w:p w14:paraId="52F6002A" w14:textId="77777777" w:rsidR="00FE500E" w:rsidRPr="00710E6D" w:rsidRDefault="00FE500E" w:rsidP="00FE500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FE500E" w:rsidRPr="00710E6D" w14:paraId="23851923" w14:textId="77777777" w:rsidTr="00EB3A58">
        <w:tc>
          <w:tcPr>
            <w:tcW w:w="3994" w:type="pct"/>
            <w:vAlign w:val="center"/>
          </w:tcPr>
          <w:p w14:paraId="4271367B" w14:textId="70F0983C" w:rsidR="00FE500E" w:rsidRPr="00710E6D" w:rsidRDefault="00FE500E" w:rsidP="00EB3A58">
            <w:r w:rsidRPr="00710E6D">
              <w:t xml:space="preserve">There are no project-specific </w:t>
            </w:r>
            <w:r w:rsidR="00DD55CA">
              <w:t>T</w:t>
            </w:r>
            <w:r w:rsidRPr="00710E6D">
              <w:t xml:space="preserve">echnical </w:t>
            </w:r>
            <w:r w:rsidR="00DD55CA">
              <w:t>Q</w:t>
            </w:r>
            <w:r w:rsidRPr="00710E6D">
              <w:t>uestions 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0C43E3C1" w14:textId="77777777" w:rsidR="00FE500E" w:rsidRPr="00710E6D" w:rsidRDefault="00FE500E" w:rsidP="00EB3A58">
                <w:pPr>
                  <w:jc w:val="center"/>
                </w:pPr>
                <w:r w:rsidRPr="00710E6D">
                  <w:rPr>
                    <w:rFonts w:ascii="Segoe UI Symbol" w:eastAsia="MS Gothic" w:hAnsi="Segoe UI Symbol" w:cs="Segoe UI Symbol"/>
                  </w:rPr>
                  <w:t>☐</w:t>
                </w:r>
              </w:p>
            </w:tc>
          </w:sdtContent>
        </w:sdt>
      </w:tr>
      <w:tr w:rsidR="00FE500E" w:rsidRPr="00710E6D" w14:paraId="24044B72" w14:textId="77777777" w:rsidTr="00EB3A58">
        <w:tc>
          <w:tcPr>
            <w:tcW w:w="3994" w:type="pct"/>
            <w:vAlign w:val="center"/>
          </w:tcPr>
          <w:p w14:paraId="44222C21" w14:textId="46615B13" w:rsidR="00FE500E" w:rsidRPr="00710E6D" w:rsidRDefault="00FE500E" w:rsidP="00EB3A58">
            <w:r w:rsidRPr="00710E6D">
              <w:t xml:space="preserve">There are project-specific </w:t>
            </w:r>
            <w:r w:rsidR="00DD55CA">
              <w:t>T</w:t>
            </w:r>
            <w:r w:rsidR="00DD55CA" w:rsidRPr="00710E6D">
              <w:t xml:space="preserve">echnical </w:t>
            </w:r>
            <w:r w:rsidR="00DD55CA">
              <w:t>Q</w:t>
            </w:r>
            <w:r w:rsidR="00DD55CA" w:rsidRPr="00710E6D">
              <w:t xml:space="preserve">uestions </w:t>
            </w:r>
            <w:r w:rsidRPr="00710E6D">
              <w:t xml:space="preserve">for this credit and all responses received from the </w:t>
            </w:r>
            <w:r w:rsidR="00EA2330">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6E03D4B6" w14:textId="77777777" w:rsidR="00FE500E" w:rsidRPr="00710E6D" w:rsidRDefault="00FE500E" w:rsidP="00EB3A58">
                <w:pPr>
                  <w:jc w:val="center"/>
                </w:pPr>
                <w:r>
                  <w:rPr>
                    <w:rFonts w:ascii="MS Gothic" w:eastAsia="MS Gothic" w:hAnsi="MS Gothic" w:hint="eastAsia"/>
                  </w:rPr>
                  <w:t>☐</w:t>
                </w:r>
              </w:p>
            </w:tc>
          </w:sdtContent>
        </w:sdt>
      </w:tr>
    </w:tbl>
    <w:p w14:paraId="53CF1BAC" w14:textId="77777777" w:rsidR="002B2DB2" w:rsidRDefault="002B2DB2" w:rsidP="008F77AE">
      <w:pPr>
        <w:pStyle w:val="Criterionsubheading"/>
        <w:numPr>
          <w:ilvl w:val="0"/>
          <w:numId w:val="0"/>
        </w:numPr>
        <w:ind w:left="720" w:hanging="360"/>
        <w:sectPr w:rsidR="002B2DB2" w:rsidSect="009173CC">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708" w:footer="708" w:gutter="0"/>
          <w:cols w:space="708"/>
          <w:docGrid w:linePitch="360"/>
        </w:sectPr>
      </w:pPr>
    </w:p>
    <w:p w14:paraId="4B65655C" w14:textId="668EF5AE" w:rsidR="005C2F1A" w:rsidRDefault="00EA2330" w:rsidP="008F33E3">
      <w:pPr>
        <w:pStyle w:val="Criterionsubheading"/>
        <w:numPr>
          <w:ilvl w:val="0"/>
          <w:numId w:val="0"/>
        </w:numPr>
      </w:pPr>
      <w:r>
        <w:lastRenderedPageBreak/>
        <w:t>26</w:t>
      </w:r>
      <w:r w:rsidR="008F33E3">
        <w:t>.</w:t>
      </w:r>
      <w:r w:rsidR="00DD55CA">
        <w:t xml:space="preserve">1 </w:t>
      </w:r>
      <w:r w:rsidR="007006FE">
        <w:t>light pollution to neighbouring bodies</w:t>
      </w:r>
    </w:p>
    <w:tbl>
      <w:tblPr>
        <w:tblStyle w:val="Style1"/>
        <w:tblW w:w="5000" w:type="pct"/>
        <w:tblLook w:val="04A0" w:firstRow="1" w:lastRow="0" w:firstColumn="1" w:lastColumn="0" w:noHBand="0" w:noVBand="1"/>
      </w:tblPr>
      <w:tblGrid>
        <w:gridCol w:w="7337"/>
        <w:gridCol w:w="1690"/>
      </w:tblGrid>
      <w:tr w:rsidR="00DF0E45" w14:paraId="7CE49540" w14:textId="77777777" w:rsidTr="00D86440">
        <w:tc>
          <w:tcPr>
            <w:tcW w:w="4064" w:type="pct"/>
            <w:vAlign w:val="center"/>
          </w:tcPr>
          <w:p w14:paraId="0BEE4607" w14:textId="7472B753" w:rsidR="00DF0E45" w:rsidRPr="003A2BE3" w:rsidRDefault="00272A5E" w:rsidP="00272A5E">
            <w:r>
              <w:rPr>
                <w:szCs w:val="20"/>
              </w:rPr>
              <w:t>The project complies with the requirements of AS 4282</w:t>
            </w:r>
            <w:r w:rsidR="009847BD">
              <w:rPr>
                <w:szCs w:val="20"/>
              </w:rPr>
              <w:t>:</w:t>
            </w:r>
            <w:r w:rsidR="00B52270">
              <w:rPr>
                <w:szCs w:val="20"/>
              </w:rPr>
              <w:t>2019</w:t>
            </w:r>
            <w:r w:rsidR="00A11CA3">
              <w:rPr>
                <w:szCs w:val="20"/>
              </w:rPr>
              <w:t>.</w:t>
            </w:r>
          </w:p>
        </w:tc>
        <w:tc>
          <w:tcPr>
            <w:tcW w:w="936" w:type="pct"/>
            <w:vAlign w:val="center"/>
          </w:tcPr>
          <w:p w14:paraId="4F013895" w14:textId="77777777" w:rsidR="00DF0E45" w:rsidRPr="003A2BE3" w:rsidRDefault="00C94ACB" w:rsidP="00C17D7D">
            <w:pPr>
              <w:jc w:val="center"/>
            </w:pPr>
            <w:sdt>
              <w:sdtPr>
                <w:id w:val="-2110732459"/>
                <w14:checkbox>
                  <w14:checked w14:val="0"/>
                  <w14:checkedState w14:val="2612" w14:font="MS Gothic"/>
                  <w14:uncheckedState w14:val="2610" w14:font="MS Gothic"/>
                </w14:checkbox>
              </w:sdtPr>
              <w:sdtEndPr/>
              <w:sdtContent>
                <w:r w:rsidR="00EA4B29">
                  <w:rPr>
                    <w:rFonts w:ascii="MS Gothic" w:eastAsia="MS Gothic" w:hAnsi="MS Gothic" w:hint="eastAsia"/>
                  </w:rPr>
                  <w:t>☐</w:t>
                </w:r>
              </w:sdtContent>
            </w:sdt>
          </w:p>
        </w:tc>
      </w:tr>
    </w:tbl>
    <w:p w14:paraId="683EB262" w14:textId="70912016" w:rsidR="009E45D5" w:rsidRDefault="007006FE" w:rsidP="007006FE">
      <w:r>
        <w:t>Describe</w:t>
      </w:r>
      <w:r w:rsidR="00A11CA3">
        <w:t xml:space="preserve"> of </w:t>
      </w:r>
      <w:r w:rsidR="00272A5E">
        <w:t>how the building complies with the requirements of AS 4282</w:t>
      </w:r>
      <w:r w:rsidR="009847BD">
        <w:t>:</w:t>
      </w:r>
      <w:r w:rsidR="00B52270">
        <w:t>2019</w:t>
      </w:r>
      <w:r w:rsidR="00272A5E">
        <w:t>.</w:t>
      </w:r>
    </w:p>
    <w:p w14:paraId="484E3670"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7B8B428C"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884E93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0DF40CFF"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66A34B95" w14:textId="77777777" w:rsidR="00414A51" w:rsidRDefault="00414A51"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1976EC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5824B408" w14:textId="77777777" w:rsidR="00DD55CA" w:rsidRDefault="00DD55CA" w:rsidP="00FE500E">
      <w:pPr>
        <w:pStyle w:val="Bluetext"/>
        <w:spacing w:before="240" w:after="240"/>
        <w:rPr>
          <w:color w:val="auto"/>
          <w:szCs w:val="20"/>
          <w:lang w:val="en-US"/>
        </w:rPr>
      </w:pPr>
    </w:p>
    <w:p w14:paraId="498134A9" w14:textId="0CC40C9E"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735"/>
        <w:gridCol w:w="2292"/>
      </w:tblGrid>
      <w:tr w:rsidR="00FE500E" w:rsidRPr="00710E6D" w14:paraId="73E03E05" w14:textId="77777777" w:rsidTr="00EB3A58">
        <w:tc>
          <w:tcPr>
            <w:tcW w:w="6912" w:type="dxa"/>
            <w:shd w:val="clear" w:color="auto" w:fill="DBE5F1" w:themeFill="accent1" w:themeFillTint="33"/>
          </w:tcPr>
          <w:p w14:paraId="7CCE20F7"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AD3A150"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137A9BB9" w14:textId="77777777" w:rsidTr="00EB3A58">
        <w:tc>
          <w:tcPr>
            <w:tcW w:w="6912" w:type="dxa"/>
          </w:tcPr>
          <w:p w14:paraId="7CB83C5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2F03052"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18CCBBA5" w14:textId="77777777" w:rsidTr="00EB3A58">
        <w:tc>
          <w:tcPr>
            <w:tcW w:w="6912" w:type="dxa"/>
          </w:tcPr>
          <w:p w14:paraId="61B4CB31"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6FE3FF79"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014777FF" w14:textId="77777777" w:rsidR="00FE500E" w:rsidRDefault="00FE500E" w:rsidP="0089067C"/>
    <w:p w14:paraId="2DD316F4" w14:textId="77777777" w:rsidR="0089067C" w:rsidRDefault="0089067C" w:rsidP="0089067C">
      <w:r>
        <w:t>Describe any light sources on the project which have been excluded from compliance with the minimum requirement.</w:t>
      </w:r>
    </w:p>
    <w:p w14:paraId="162453A7"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0AA9F7D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594A2FE"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223DC3DA"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68F4EA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2C80E18"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FD16A83" w14:textId="77777777" w:rsidR="0089067C" w:rsidRDefault="0089067C" w:rsidP="00E1232A">
      <w:pPr>
        <w:pStyle w:val="Bluetext"/>
        <w:spacing w:before="240" w:after="240"/>
        <w:rPr>
          <w:color w:val="4F6228" w:themeColor="accent3" w:themeShade="80"/>
          <w:szCs w:val="20"/>
        </w:rPr>
      </w:pPr>
    </w:p>
    <w:p w14:paraId="5FEFFB7B" w14:textId="77777777" w:rsidR="007E65F4" w:rsidRDefault="007E65F4" w:rsidP="00E1232A">
      <w:pPr>
        <w:pStyle w:val="Bluetext"/>
        <w:spacing w:before="240" w:after="240"/>
        <w:rPr>
          <w:color w:val="4F6228" w:themeColor="accent3" w:themeShade="80"/>
          <w:szCs w:val="20"/>
        </w:rPr>
      </w:pPr>
    </w:p>
    <w:p w14:paraId="148F7A00" w14:textId="77777777" w:rsidR="007E65F4" w:rsidRDefault="007E65F4" w:rsidP="00E1232A">
      <w:pPr>
        <w:pStyle w:val="Bluetext"/>
        <w:spacing w:before="240" w:after="240"/>
        <w:rPr>
          <w:color w:val="4F6228" w:themeColor="accent3" w:themeShade="80"/>
          <w:szCs w:val="20"/>
        </w:rPr>
      </w:pPr>
    </w:p>
    <w:p w14:paraId="5F47FD15" w14:textId="77777777" w:rsidR="007E65F4" w:rsidRDefault="007E65F4" w:rsidP="00E1232A">
      <w:pPr>
        <w:pStyle w:val="Bluetext"/>
        <w:spacing w:before="240" w:after="240"/>
        <w:rPr>
          <w:color w:val="4F6228" w:themeColor="accent3" w:themeShade="80"/>
          <w:szCs w:val="20"/>
        </w:rPr>
      </w:pPr>
    </w:p>
    <w:p w14:paraId="67C4F979" w14:textId="77777777" w:rsidR="007E65F4" w:rsidRPr="007006FE" w:rsidRDefault="007E65F4" w:rsidP="00E1232A">
      <w:pPr>
        <w:pStyle w:val="Bluetext"/>
        <w:spacing w:before="240" w:after="240"/>
        <w:rPr>
          <w:color w:val="4F6228" w:themeColor="accent3" w:themeShade="80"/>
          <w:szCs w:val="20"/>
        </w:rPr>
      </w:pPr>
    </w:p>
    <w:p w14:paraId="0AA397EA" w14:textId="10A37FA4" w:rsidR="005C2F1A" w:rsidRDefault="00EA2330" w:rsidP="00E1232A">
      <w:pPr>
        <w:pStyle w:val="Criterionsubheading"/>
        <w:numPr>
          <w:ilvl w:val="0"/>
          <w:numId w:val="0"/>
        </w:numPr>
        <w:ind w:left="720" w:hanging="720"/>
      </w:pPr>
      <w:r>
        <w:lastRenderedPageBreak/>
        <w:t>26</w:t>
      </w:r>
      <w:r w:rsidR="00E1232A" w:rsidRPr="00E1232A">
        <w:t>.</w:t>
      </w:r>
      <w:r w:rsidR="00DD55CA">
        <w:t>2</w:t>
      </w:r>
      <w:r w:rsidR="00DD55CA" w:rsidRPr="00E1232A">
        <w:t xml:space="preserve"> </w:t>
      </w:r>
      <w:r w:rsidR="007006FE">
        <w:t>light pollution to night sky</w:t>
      </w:r>
    </w:p>
    <w:p w14:paraId="41079046" w14:textId="7EEC3F91" w:rsidR="00E1232A" w:rsidRPr="00DD55CA" w:rsidRDefault="00EA2330" w:rsidP="00DD55CA">
      <w:pPr>
        <w:pStyle w:val="Heading3"/>
      </w:pPr>
      <w:r w:rsidRPr="00DD55CA">
        <w:t>26</w:t>
      </w:r>
      <w:r w:rsidR="00E1232A" w:rsidRPr="00DD55CA">
        <w:t>.</w:t>
      </w:r>
      <w:r w:rsidR="00DD55CA" w:rsidRPr="00DD55CA">
        <w:t xml:space="preserve">2A </w:t>
      </w:r>
      <w:r w:rsidR="00E1232A" w:rsidRPr="00DD55CA">
        <w:t>Control of upward light output ratio (</w:t>
      </w:r>
      <w:r w:rsidR="0060656E" w:rsidRPr="00DD55CA">
        <w:t>ULOR</w:t>
      </w:r>
      <w:r w:rsidR="00E1232A" w:rsidRPr="00DD55CA">
        <w:t>)</w:t>
      </w:r>
      <w:r w:rsidR="00AD1EFA">
        <w:t xml:space="preserve"> or Upward waste light ratio (UWLR)</w:t>
      </w:r>
    </w:p>
    <w:tbl>
      <w:tblPr>
        <w:tblStyle w:val="Style1"/>
        <w:tblW w:w="5000" w:type="pct"/>
        <w:tblLook w:val="04A0" w:firstRow="1" w:lastRow="0" w:firstColumn="1" w:lastColumn="0" w:noHBand="0" w:noVBand="1"/>
      </w:tblPr>
      <w:tblGrid>
        <w:gridCol w:w="7337"/>
        <w:gridCol w:w="1690"/>
      </w:tblGrid>
      <w:tr w:rsidR="00D86440" w14:paraId="359C9FDD" w14:textId="77777777" w:rsidTr="002B2DB2">
        <w:tc>
          <w:tcPr>
            <w:tcW w:w="4064" w:type="pct"/>
            <w:vAlign w:val="center"/>
          </w:tcPr>
          <w:p w14:paraId="5A36A3F8" w14:textId="70FD9DEF" w:rsidR="00D86440" w:rsidRPr="003A2BE3" w:rsidRDefault="006F53C8" w:rsidP="00272A5E">
            <w:r>
              <w:t>The lighting design has minimised light pollution into the night sky by ensuring no</w:t>
            </w:r>
            <w:r w:rsidRPr="00A521DF">
              <w:rPr>
                <w:color w:val="8064A2" w:themeColor="accent4"/>
              </w:rPr>
              <w:t xml:space="preserve"> </w:t>
            </w:r>
            <w:r w:rsidRPr="006B5171">
              <w:t xml:space="preserve">external luminaire, relative to its </w:t>
            </w:r>
            <w:proofErr w:type="gramStart"/>
            <w:r w:rsidRPr="006B5171">
              <w:t>particular mounting</w:t>
            </w:r>
            <w:proofErr w:type="gramEnd"/>
            <w:r w:rsidRPr="006B5171">
              <w:t xml:space="preserve"> orientation, has an Upward Light Output Ratio </w:t>
            </w:r>
            <w:r>
              <w:t xml:space="preserve">(ULOR) </w:t>
            </w:r>
            <w:r w:rsidRPr="006B5171">
              <w:t>that exceeds 5%</w:t>
            </w:r>
            <w:r>
              <w:t xml:space="preserve"> or a UWLR not exceeding 5%.</w:t>
            </w:r>
          </w:p>
        </w:tc>
        <w:tc>
          <w:tcPr>
            <w:tcW w:w="936" w:type="pct"/>
            <w:vAlign w:val="center"/>
          </w:tcPr>
          <w:p w14:paraId="7D3D596D" w14:textId="77777777" w:rsidR="00D86440" w:rsidRPr="003A2BE3" w:rsidRDefault="00C94ACB" w:rsidP="0012291B">
            <w:pPr>
              <w:jc w:val="center"/>
            </w:pPr>
            <w:sdt>
              <w:sdtPr>
                <w:id w:val="1725944607"/>
              </w:sdtPr>
              <w:sdtEndPr/>
              <w:sdtContent>
                <w:sdt>
                  <w:sdtPr>
                    <w:id w:val="-966427128"/>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54AD9F1A" w14:textId="77777777" w:rsidR="002B2DB2" w:rsidRDefault="002B2DB2">
      <w:r>
        <w:t>OR</w:t>
      </w:r>
    </w:p>
    <w:p w14:paraId="23BD7CAB" w14:textId="705A875B" w:rsidR="009C21AB" w:rsidRDefault="00EA2330" w:rsidP="00DD55CA">
      <w:pPr>
        <w:pStyle w:val="Heading3"/>
      </w:pPr>
      <w:r>
        <w:t>26</w:t>
      </w:r>
      <w:r w:rsidR="009C21AB">
        <w:t>.</w:t>
      </w:r>
      <w:r w:rsidR="00DD55CA">
        <w:t xml:space="preserve">2B </w:t>
      </w:r>
      <w:r w:rsidR="009C21AB">
        <w:t>Control of direct luminance</w:t>
      </w:r>
    </w:p>
    <w:tbl>
      <w:tblPr>
        <w:tblStyle w:val="Style1"/>
        <w:tblW w:w="5000" w:type="pct"/>
        <w:tblLook w:val="04A0" w:firstRow="1" w:lastRow="0" w:firstColumn="1" w:lastColumn="0" w:noHBand="0" w:noVBand="1"/>
      </w:tblPr>
      <w:tblGrid>
        <w:gridCol w:w="7337"/>
        <w:gridCol w:w="1690"/>
      </w:tblGrid>
      <w:tr w:rsidR="00D86440" w14:paraId="6D794FD1" w14:textId="77777777" w:rsidTr="002B2DB2">
        <w:tc>
          <w:tcPr>
            <w:tcW w:w="4064" w:type="pct"/>
            <w:vAlign w:val="center"/>
          </w:tcPr>
          <w:p w14:paraId="376465E4" w14:textId="77777777" w:rsidR="00D86440" w:rsidRPr="003A2BE3" w:rsidRDefault="00D86440" w:rsidP="00272A5E">
            <w:r w:rsidRPr="006B5171">
              <w:t>Direct illuminance from external luminaries produces a maximum initial point illuminance value no greater than 0.5 Lux to the site boundary and no greater than 0.1 Lux to 4.5 metres beyond the site into the night sky, when modelled using a calculation plane set at the highest point of the building.</w:t>
            </w:r>
          </w:p>
        </w:tc>
        <w:tc>
          <w:tcPr>
            <w:tcW w:w="936" w:type="pct"/>
            <w:vAlign w:val="center"/>
          </w:tcPr>
          <w:p w14:paraId="21A5B765" w14:textId="77777777" w:rsidR="00D86440" w:rsidRPr="003A2BE3" w:rsidRDefault="00C94ACB" w:rsidP="0012291B">
            <w:pPr>
              <w:jc w:val="center"/>
            </w:pPr>
            <w:sdt>
              <w:sdtPr>
                <w:id w:val="-228000319"/>
              </w:sdtPr>
              <w:sdtEndPr/>
              <w:sdtContent>
                <w:sdt>
                  <w:sdtPr>
                    <w:id w:val="991748150"/>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61F7F29E" w14:textId="77777777" w:rsidR="0089067C" w:rsidRDefault="0089067C" w:rsidP="007006FE"/>
    <w:p w14:paraId="0023949C" w14:textId="5AA314F4" w:rsidR="009C21AB" w:rsidRDefault="007006FE" w:rsidP="007006FE">
      <w:r>
        <w:t>D</w:t>
      </w:r>
      <w:r w:rsidR="00E1232A">
        <w:t>escri</w:t>
      </w:r>
      <w:r>
        <w:t>be</w:t>
      </w:r>
      <w:r w:rsidR="00E1232A">
        <w:t xml:space="preserve"> the external lighting strategy</w:t>
      </w:r>
      <w:r w:rsidR="0089067C">
        <w:t xml:space="preserve"> and how this complies with </w:t>
      </w:r>
      <w:r w:rsidR="00EA2330">
        <w:t>26</w:t>
      </w:r>
      <w:r w:rsidR="0089067C">
        <w:t xml:space="preserve">.1A or </w:t>
      </w:r>
      <w:r w:rsidR="00EA2330">
        <w:t>26</w:t>
      </w:r>
      <w:r w:rsidR="0089067C">
        <w:t>.1B.</w:t>
      </w:r>
    </w:p>
    <w:p w14:paraId="7008C5C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B98BB2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4D5107F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38AB29B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96BC738" w14:textId="77777777" w:rsidR="00FE500E" w:rsidRDefault="00FE500E" w:rsidP="00FE500E">
      <w:pPr>
        <w:pStyle w:val="Bluetext"/>
        <w:spacing w:before="240" w:after="240"/>
        <w:rPr>
          <w:color w:val="auto"/>
          <w:szCs w:val="20"/>
          <w:lang w:val="en-US"/>
        </w:rPr>
      </w:pPr>
    </w:p>
    <w:p w14:paraId="56C6673D" w14:textId="77777777"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735"/>
        <w:gridCol w:w="2292"/>
      </w:tblGrid>
      <w:tr w:rsidR="00FE500E" w:rsidRPr="00710E6D" w14:paraId="12EDB5AB" w14:textId="77777777" w:rsidTr="00EB3A58">
        <w:tc>
          <w:tcPr>
            <w:tcW w:w="6912" w:type="dxa"/>
            <w:shd w:val="clear" w:color="auto" w:fill="DBE5F1" w:themeFill="accent1" w:themeFillTint="33"/>
          </w:tcPr>
          <w:p w14:paraId="14737C55"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2D75954F"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625F97DD" w14:textId="77777777" w:rsidTr="00EB3A58">
        <w:tc>
          <w:tcPr>
            <w:tcW w:w="6912" w:type="dxa"/>
          </w:tcPr>
          <w:p w14:paraId="445F1CEA"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0FE514E7"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39D76544" w14:textId="77777777" w:rsidTr="00EB3A58">
        <w:tc>
          <w:tcPr>
            <w:tcW w:w="6912" w:type="dxa"/>
          </w:tcPr>
          <w:p w14:paraId="0851F11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A9B1091"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6CD5556A" w14:textId="77777777" w:rsidR="007E65F4" w:rsidRPr="007E65F4" w:rsidRDefault="007E65F4" w:rsidP="007E65F4"/>
    <w:p w14:paraId="4F3AC5E2" w14:textId="77777777" w:rsidR="004C209C" w:rsidRDefault="004C209C" w:rsidP="004C209C">
      <w:pPr>
        <w:pStyle w:val="Heading2"/>
      </w:pPr>
      <w:r w:rsidRPr="001C55B2">
        <w:t>DISCUSSION</w:t>
      </w:r>
    </w:p>
    <w:p w14:paraId="1CC64B0B" w14:textId="77777777" w:rsidR="004C209C" w:rsidRPr="00964336" w:rsidRDefault="004C209C" w:rsidP="00964336">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00964336">
        <w:rPr>
          <w:rFonts w:cstheme="minorHAnsi"/>
          <w:color w:val="auto"/>
        </w:rPr>
        <w:t xml:space="preserve"> the </w:t>
      </w:r>
      <w:r w:rsidR="00FE500E">
        <w:rPr>
          <w:rFonts w:cstheme="minorHAnsi"/>
          <w:color w:val="auto"/>
        </w:rPr>
        <w:t xml:space="preserve">Certified Assessor(s). </w:t>
      </w:r>
    </w:p>
    <w:p w14:paraId="7E399399"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1E0540A"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604B610"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DC940A8"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CC24A64"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4ACC49C" w14:textId="77777777" w:rsidR="004C209C" w:rsidRPr="001C55B2" w:rsidRDefault="004C209C" w:rsidP="004C209C">
      <w:pPr>
        <w:pStyle w:val="Heading2"/>
      </w:pPr>
      <w:r w:rsidRPr="001C55B2">
        <w:t>DECLARATION</w:t>
      </w:r>
    </w:p>
    <w:p w14:paraId="72FF45D2" w14:textId="77777777" w:rsidR="004C209C" w:rsidRDefault="004C209C" w:rsidP="004C209C">
      <w:pPr>
        <w:rPr>
          <w:rFonts w:eastAsiaTheme="majorEastAsia"/>
        </w:rPr>
      </w:pPr>
      <w:r>
        <w:rPr>
          <w:rFonts w:eastAsiaTheme="majorEastAsia"/>
        </w:rPr>
        <w:t xml:space="preserve">I confirm that the information provided in this document is truthful and accurate at the time of completion. </w:t>
      </w:r>
    </w:p>
    <w:p w14:paraId="46268F7C" w14:textId="77777777" w:rsidR="004C209C" w:rsidRDefault="004C209C" w:rsidP="004C209C">
      <w:pPr>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505B6E2C"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5E9E7DED"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0151D52D" w14:textId="77777777" w:rsidR="00964336" w:rsidRDefault="00964336"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BDE4A"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43B868A" w14:textId="77777777" w:rsidR="004C209C" w:rsidRPr="008B4275"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AA53046" w14:textId="77777777" w:rsidR="004C209C" w:rsidRDefault="004C209C" w:rsidP="004C209C">
          <w:pPr>
            <w:pStyle w:val="Bluetext"/>
            <w:tabs>
              <w:tab w:val="left" w:pos="1120"/>
            </w:tabs>
            <w:rPr>
              <w:rFonts w:cstheme="minorHAnsi"/>
            </w:rPr>
          </w:pPr>
          <w:r w:rsidRPr="00536BB3">
            <w:rPr>
              <w:rFonts w:cstheme="minorHAnsi"/>
            </w:rPr>
            <w:t>[Date]</w:t>
          </w:r>
          <w:r>
            <w:rPr>
              <w:rFonts w:cstheme="minorHAnsi"/>
            </w:rPr>
            <w:tab/>
          </w:r>
        </w:p>
      </w:sdtContent>
    </w:sdt>
    <w:p w14:paraId="5E39ECF5" w14:textId="77777777" w:rsidR="001C55B2" w:rsidRDefault="00E1232A" w:rsidP="001C55B2">
      <w:pPr>
        <w:pStyle w:val="DateIssue"/>
      </w:pPr>
      <w:r w:rsidDel="00E1232A">
        <w:rPr>
          <w:rFonts w:eastAsiaTheme="majorEastAsia"/>
        </w:rPr>
        <w:t xml:space="preserve"> </w:t>
      </w:r>
      <w:r w:rsidR="001C55B2" w:rsidRPr="0035552E">
        <w:t xml:space="preserve">––– </w:t>
      </w:r>
      <w:r w:rsidR="001C55B2" w:rsidRPr="00D520E6">
        <w:t>Report end</w:t>
      </w:r>
      <w:r w:rsidR="001C55B2" w:rsidRPr="0035552E">
        <w:t xml:space="preserve"> –––</w:t>
      </w:r>
    </w:p>
    <w:p w14:paraId="6F4452AF" w14:textId="77777777" w:rsidR="00D144BE" w:rsidRDefault="00D144BE" w:rsidP="005C2F1A"/>
    <w:sectPr w:rsidR="00D144B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AB2B9" w14:textId="77777777" w:rsidR="00D44232" w:rsidRDefault="00D44232" w:rsidP="00487223">
      <w:pPr>
        <w:spacing w:before="0" w:after="0" w:line="240" w:lineRule="auto"/>
      </w:pPr>
      <w:r>
        <w:separator/>
      </w:r>
    </w:p>
  </w:endnote>
  <w:endnote w:type="continuationSeparator" w:id="0">
    <w:p w14:paraId="3A46B89D" w14:textId="77777777" w:rsidR="00D44232" w:rsidRDefault="00D44232" w:rsidP="00487223">
      <w:pPr>
        <w:spacing w:before="0" w:after="0" w:line="240" w:lineRule="auto"/>
      </w:pPr>
      <w:r>
        <w:continuationSeparator/>
      </w:r>
    </w:p>
  </w:endnote>
  <w:endnote w:type="continuationNotice" w:id="1">
    <w:p w14:paraId="1CF0B3FB" w14:textId="77777777" w:rsidR="00C059B8" w:rsidRDefault="00C059B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F58D" w14:textId="77777777" w:rsidR="003A01BF" w:rsidRDefault="003A01BF">
    <w:pPr>
      <w:spacing w:before="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F605" w14:textId="50A89280" w:rsidR="00487223" w:rsidRDefault="006168D2">
    <w:r>
      <w:rPr>
        <w:noProof/>
      </w:rPr>
      <w:drawing>
        <wp:inline distT="0" distB="0" distL="0" distR="0" wp14:anchorId="6E091FF9" wp14:editId="6F1C8DBD">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96B3" w14:textId="77777777" w:rsidR="003A01BF" w:rsidRDefault="003A01BF">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30E29" w14:textId="77777777" w:rsidR="00D44232" w:rsidRDefault="00D44232" w:rsidP="00487223">
      <w:pPr>
        <w:spacing w:before="0" w:after="0" w:line="240" w:lineRule="auto"/>
      </w:pPr>
      <w:r>
        <w:separator/>
      </w:r>
    </w:p>
  </w:footnote>
  <w:footnote w:type="continuationSeparator" w:id="0">
    <w:p w14:paraId="21E59D73" w14:textId="77777777" w:rsidR="00D44232" w:rsidRDefault="00D44232" w:rsidP="00487223">
      <w:pPr>
        <w:spacing w:before="0" w:after="0" w:line="240" w:lineRule="auto"/>
      </w:pPr>
      <w:r>
        <w:continuationSeparator/>
      </w:r>
    </w:p>
  </w:footnote>
  <w:footnote w:type="continuationNotice" w:id="1">
    <w:p w14:paraId="1CA84789" w14:textId="77777777" w:rsidR="00C059B8" w:rsidRDefault="00C059B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2D2C3" w14:textId="77777777" w:rsidR="003A01BF" w:rsidRDefault="003A01BF">
    <w:pPr>
      <w:spacing w:before="0"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674E" w14:textId="311F435F" w:rsidR="00E01980" w:rsidRDefault="00E01980" w:rsidP="00E01980">
    <w:pPr>
      <w:pBdr>
        <w:bottom w:val="single" w:sz="4" w:space="1" w:color="auto"/>
      </w:pBdr>
      <w:tabs>
        <w:tab w:val="left" w:pos="5103"/>
        <w:tab w:val="right" w:pos="9639"/>
      </w:tabs>
      <w:ind w:right="-612" w:hanging="567"/>
      <w:rPr>
        <w:sz w:val="16"/>
        <w:szCs w:val="16"/>
        <w:lang w:val="en-US"/>
      </w:rPr>
    </w:pPr>
    <w:r>
      <w:rPr>
        <w:sz w:val="16"/>
        <w:szCs w:val="16"/>
        <w:lang w:val="en-US"/>
      </w:rPr>
      <w:t xml:space="preserve">Green Star – Design &amp; As Built </w:t>
    </w:r>
    <w:r w:rsidR="00EA2330">
      <w:rPr>
        <w:sz w:val="16"/>
        <w:szCs w:val="16"/>
        <w:lang w:val="en-US"/>
      </w:rPr>
      <w:t>NZ</w:t>
    </w:r>
    <w:r>
      <w:rPr>
        <w:sz w:val="16"/>
        <w:szCs w:val="16"/>
        <w:lang w:val="en-US"/>
      </w:rPr>
      <w:t>v1</w:t>
    </w:r>
    <w:r w:rsidR="00964336">
      <w:rPr>
        <w:sz w:val="16"/>
        <w:szCs w:val="16"/>
        <w:lang w:val="en-US"/>
      </w:rPr>
      <w:t>.</w:t>
    </w:r>
    <w:r w:rsidR="00C3249A">
      <w:rPr>
        <w:sz w:val="16"/>
        <w:szCs w:val="16"/>
        <w:lang w:val="en-US"/>
      </w:rPr>
      <w:t>1</w:t>
    </w:r>
    <w:r>
      <w:rPr>
        <w:sz w:val="16"/>
        <w:szCs w:val="16"/>
        <w:lang w:val="en-US"/>
      </w:rPr>
      <w:tab/>
    </w:r>
    <w:r>
      <w:rPr>
        <w:sz w:val="16"/>
        <w:szCs w:val="16"/>
        <w:lang w:val="en-US"/>
      </w:rPr>
      <w:tab/>
    </w:r>
    <w:r w:rsidR="00FE500E">
      <w:rPr>
        <w:sz w:val="16"/>
        <w:szCs w:val="16"/>
        <w:lang w:val="en-US"/>
      </w:rPr>
      <w:t xml:space="preserve">Submission Template </w:t>
    </w:r>
    <w:r w:rsidR="00EA2330">
      <w:rPr>
        <w:sz w:val="16"/>
        <w:szCs w:val="16"/>
        <w:lang w:val="en-US"/>
      </w:rPr>
      <w:t>NZ</w:t>
    </w:r>
    <w:r w:rsidR="00FE500E">
      <w:rPr>
        <w:sz w:val="16"/>
        <w:szCs w:val="16"/>
        <w:lang w:val="en-US"/>
      </w:rPr>
      <w:t>v1.</w:t>
    </w:r>
    <w:r w:rsidR="00C3249A">
      <w:rPr>
        <w:sz w:val="16"/>
        <w:szCs w:val="16"/>
        <w:lang w:val="en-US"/>
      </w:rPr>
      <w:t>1</w:t>
    </w:r>
  </w:p>
  <w:p w14:paraId="4E7FD5C8" w14:textId="77777777" w:rsidR="00E01980" w:rsidRDefault="00E0198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9F7A" w14:textId="77777777" w:rsidR="003A01BF" w:rsidRDefault="003A01BF">
    <w:pPr>
      <w:spacing w:before="0"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7" w15:restartNumberingAfterBreak="0">
    <w:nsid w:val="10F94584"/>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8" w15:restartNumberingAfterBreak="0">
    <w:nsid w:val="1AD6299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28B3EB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2"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E65A2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43660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6" w15:restartNumberingAfterBreak="0">
    <w:nsid w:val="5C9756CF"/>
    <w:multiLevelType w:val="hybridMultilevel"/>
    <w:tmpl w:val="202214CA"/>
    <w:lvl w:ilvl="0" w:tplc="D200BF8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C946D0"/>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8"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4EC5C9F"/>
    <w:multiLevelType w:val="hybridMultilevel"/>
    <w:tmpl w:val="08700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7885B9D"/>
    <w:multiLevelType w:val="multilevel"/>
    <w:tmpl w:val="5AE451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02721581">
    <w:abstractNumId w:val="10"/>
  </w:num>
  <w:num w:numId="2" w16cid:durableId="1461921238">
    <w:abstractNumId w:val="11"/>
  </w:num>
  <w:num w:numId="3" w16cid:durableId="377241573">
    <w:abstractNumId w:val="12"/>
  </w:num>
  <w:num w:numId="4" w16cid:durableId="1317760121">
    <w:abstractNumId w:val="13"/>
  </w:num>
  <w:num w:numId="5" w16cid:durableId="1543977744">
    <w:abstractNumId w:val="14"/>
  </w:num>
  <w:num w:numId="6" w16cid:durableId="1995796988">
    <w:abstractNumId w:val="15"/>
  </w:num>
  <w:num w:numId="7" w16cid:durableId="2005355744">
    <w:abstractNumId w:val="21"/>
  </w:num>
  <w:num w:numId="8" w16cid:durableId="1620332811">
    <w:abstractNumId w:val="20"/>
  </w:num>
  <w:num w:numId="9" w16cid:durableId="666634782">
    <w:abstractNumId w:val="27"/>
  </w:num>
  <w:num w:numId="10" w16cid:durableId="2108695698">
    <w:abstractNumId w:val="25"/>
  </w:num>
  <w:num w:numId="11" w16cid:durableId="1863783120">
    <w:abstractNumId w:val="23"/>
  </w:num>
  <w:num w:numId="12" w16cid:durableId="1400136393">
    <w:abstractNumId w:val="18"/>
  </w:num>
  <w:num w:numId="13" w16cid:durableId="726074133">
    <w:abstractNumId w:val="16"/>
  </w:num>
  <w:num w:numId="14" w16cid:durableId="1175147188">
    <w:abstractNumId w:val="17"/>
  </w:num>
  <w:num w:numId="15" w16cid:durableId="149645510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404835084">
    <w:abstractNumId w:val="9"/>
  </w:num>
  <w:num w:numId="17" w16cid:durableId="129785440">
    <w:abstractNumId w:val="7"/>
  </w:num>
  <w:num w:numId="18" w16cid:durableId="130637254">
    <w:abstractNumId w:val="6"/>
  </w:num>
  <w:num w:numId="19" w16cid:durableId="1454012555">
    <w:abstractNumId w:val="5"/>
  </w:num>
  <w:num w:numId="20" w16cid:durableId="1983268088">
    <w:abstractNumId w:val="4"/>
  </w:num>
  <w:num w:numId="21" w16cid:durableId="58329053">
    <w:abstractNumId w:val="8"/>
  </w:num>
  <w:num w:numId="22" w16cid:durableId="519512221">
    <w:abstractNumId w:val="3"/>
  </w:num>
  <w:num w:numId="23" w16cid:durableId="1274479786">
    <w:abstractNumId w:val="2"/>
  </w:num>
  <w:num w:numId="24" w16cid:durableId="1144540375">
    <w:abstractNumId w:val="1"/>
  </w:num>
  <w:num w:numId="25" w16cid:durableId="1790472560">
    <w:abstractNumId w:val="0"/>
  </w:num>
  <w:num w:numId="26" w16cid:durableId="1883249583">
    <w:abstractNumId w:val="29"/>
  </w:num>
  <w:num w:numId="27" w16cid:durableId="1860310037">
    <w:abstractNumId w:val="22"/>
  </w:num>
  <w:num w:numId="28" w16cid:durableId="1856191982">
    <w:abstractNumId w:val="19"/>
  </w:num>
  <w:num w:numId="29" w16cid:durableId="795492942">
    <w:abstractNumId w:val="24"/>
  </w:num>
  <w:num w:numId="30" w16cid:durableId="118181465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202748755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86590419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37437277">
    <w:abstractNumId w:val="28"/>
  </w:num>
  <w:num w:numId="34" w16cid:durableId="893853066">
    <w:abstractNumId w:val="30"/>
  </w:num>
  <w:num w:numId="35" w16cid:durableId="1089349989">
    <w:abstractNumId w:val="32"/>
    <w:lvlOverride w:ilvl="0">
      <w:lvl w:ilvl="0">
        <w:start w:val="1"/>
        <w:numFmt w:val="decimal"/>
        <w:lvlText w:val="%1."/>
        <w:lvlJc w:val="left"/>
        <w:pPr>
          <w:ind w:left="360" w:hanging="360"/>
        </w:pPr>
        <w:rPr>
          <w:rFonts w:hint="default"/>
        </w:rPr>
      </w:lvl>
    </w:lvlOverride>
    <w:lvlOverride w:ilvl="1">
      <w:lvl w:ilvl="1">
        <w:start w:val="1"/>
        <w:numFmt w:val="decimal"/>
        <w:isLgl/>
        <w:lvlText w:val="%1.%2"/>
        <w:lvlJc w:val="left"/>
        <w:pPr>
          <w:ind w:left="360" w:hanging="36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36" w16cid:durableId="380792109">
    <w:abstractNumId w:val="26"/>
  </w:num>
  <w:num w:numId="37" w16cid:durableId="181869491">
    <w:abstractNumId w:val="31"/>
  </w:num>
  <w:num w:numId="38" w16cid:durableId="447049743">
    <w:abstractNumId w:val="30"/>
  </w:num>
  <w:num w:numId="39" w16cid:durableId="85966262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4tbGpOPmuKG0VhBHgL6+TKN/ZspjZRpmWVIhXKQOhxqgWT/WyA+S5Jd/wy8Nrw6kpcFj5gGXSLMplpx5kHJQmg==" w:salt="X4ZE9EToUTzrDCj82sM8/g=="/>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2NbEwMjUzMjQ3NjNU0lEKTi0uzszPAykwrAUAZx8i8ywAAAA="/>
  </w:docVars>
  <w:rsids>
    <w:rsidRoot w:val="007E04EA"/>
    <w:rsid w:val="00012A07"/>
    <w:rsid w:val="00015B85"/>
    <w:rsid w:val="00017B56"/>
    <w:rsid w:val="000247BB"/>
    <w:rsid w:val="0002622D"/>
    <w:rsid w:val="00041305"/>
    <w:rsid w:val="000414A1"/>
    <w:rsid w:val="0009232F"/>
    <w:rsid w:val="00143BD1"/>
    <w:rsid w:val="00145EF1"/>
    <w:rsid w:val="00155FD6"/>
    <w:rsid w:val="00162BA7"/>
    <w:rsid w:val="00166528"/>
    <w:rsid w:val="001870E8"/>
    <w:rsid w:val="001A76C9"/>
    <w:rsid w:val="001C087A"/>
    <w:rsid w:val="001C55B2"/>
    <w:rsid w:val="00253282"/>
    <w:rsid w:val="0026389D"/>
    <w:rsid w:val="00272A5E"/>
    <w:rsid w:val="00291D61"/>
    <w:rsid w:val="002B2DB2"/>
    <w:rsid w:val="00313F06"/>
    <w:rsid w:val="00343B85"/>
    <w:rsid w:val="00385775"/>
    <w:rsid w:val="00386BF8"/>
    <w:rsid w:val="003A01BF"/>
    <w:rsid w:val="0041395F"/>
    <w:rsid w:val="00414A51"/>
    <w:rsid w:val="00415DAA"/>
    <w:rsid w:val="00421258"/>
    <w:rsid w:val="00441FDE"/>
    <w:rsid w:val="00487223"/>
    <w:rsid w:val="004A1EB0"/>
    <w:rsid w:val="004C209C"/>
    <w:rsid w:val="004F2472"/>
    <w:rsid w:val="005205F4"/>
    <w:rsid w:val="00543FCE"/>
    <w:rsid w:val="00577D2A"/>
    <w:rsid w:val="005959BE"/>
    <w:rsid w:val="005A3291"/>
    <w:rsid w:val="005C2F1A"/>
    <w:rsid w:val="005C34D2"/>
    <w:rsid w:val="005C692B"/>
    <w:rsid w:val="005C7082"/>
    <w:rsid w:val="005E267B"/>
    <w:rsid w:val="0060656E"/>
    <w:rsid w:val="00611EFF"/>
    <w:rsid w:val="006168D2"/>
    <w:rsid w:val="006545B4"/>
    <w:rsid w:val="00696088"/>
    <w:rsid w:val="006B3D65"/>
    <w:rsid w:val="006B6118"/>
    <w:rsid w:val="006C09EF"/>
    <w:rsid w:val="006C1F08"/>
    <w:rsid w:val="006D3C47"/>
    <w:rsid w:val="006F53C8"/>
    <w:rsid w:val="007006FE"/>
    <w:rsid w:val="00722B3D"/>
    <w:rsid w:val="00744666"/>
    <w:rsid w:val="0075170B"/>
    <w:rsid w:val="007537EB"/>
    <w:rsid w:val="007772D5"/>
    <w:rsid w:val="007E04EA"/>
    <w:rsid w:val="007E64D0"/>
    <w:rsid w:val="007E65F4"/>
    <w:rsid w:val="00830329"/>
    <w:rsid w:val="00833D8E"/>
    <w:rsid w:val="00841903"/>
    <w:rsid w:val="0086343F"/>
    <w:rsid w:val="0089067C"/>
    <w:rsid w:val="008D2570"/>
    <w:rsid w:val="008E2EB8"/>
    <w:rsid w:val="008E64F3"/>
    <w:rsid w:val="008F33E3"/>
    <w:rsid w:val="008F77AE"/>
    <w:rsid w:val="009173CC"/>
    <w:rsid w:val="00941D1F"/>
    <w:rsid w:val="00950859"/>
    <w:rsid w:val="00955DBE"/>
    <w:rsid w:val="00964336"/>
    <w:rsid w:val="009847BD"/>
    <w:rsid w:val="009A13BF"/>
    <w:rsid w:val="009C21AB"/>
    <w:rsid w:val="009E45D5"/>
    <w:rsid w:val="009E70BE"/>
    <w:rsid w:val="00A11CA3"/>
    <w:rsid w:val="00A14DE0"/>
    <w:rsid w:val="00A207CE"/>
    <w:rsid w:val="00A45B94"/>
    <w:rsid w:val="00A77B3E"/>
    <w:rsid w:val="00AA2E9F"/>
    <w:rsid w:val="00AD1EFA"/>
    <w:rsid w:val="00AD7849"/>
    <w:rsid w:val="00AF437B"/>
    <w:rsid w:val="00B0300A"/>
    <w:rsid w:val="00B04026"/>
    <w:rsid w:val="00B16241"/>
    <w:rsid w:val="00B43004"/>
    <w:rsid w:val="00B52270"/>
    <w:rsid w:val="00BA2A87"/>
    <w:rsid w:val="00BC1D56"/>
    <w:rsid w:val="00C059B8"/>
    <w:rsid w:val="00C172F4"/>
    <w:rsid w:val="00C3249A"/>
    <w:rsid w:val="00C94ACB"/>
    <w:rsid w:val="00CA175C"/>
    <w:rsid w:val="00CC7874"/>
    <w:rsid w:val="00CE6C05"/>
    <w:rsid w:val="00CF393D"/>
    <w:rsid w:val="00D144BE"/>
    <w:rsid w:val="00D15333"/>
    <w:rsid w:val="00D20DA9"/>
    <w:rsid w:val="00D34A57"/>
    <w:rsid w:val="00D44232"/>
    <w:rsid w:val="00D55E65"/>
    <w:rsid w:val="00D70E27"/>
    <w:rsid w:val="00D80EAC"/>
    <w:rsid w:val="00D86440"/>
    <w:rsid w:val="00DA27D3"/>
    <w:rsid w:val="00DD55CA"/>
    <w:rsid w:val="00DF0E45"/>
    <w:rsid w:val="00DF62F6"/>
    <w:rsid w:val="00E01980"/>
    <w:rsid w:val="00E1232A"/>
    <w:rsid w:val="00E15F6B"/>
    <w:rsid w:val="00E52F47"/>
    <w:rsid w:val="00E63EF6"/>
    <w:rsid w:val="00EA2330"/>
    <w:rsid w:val="00EA4B29"/>
    <w:rsid w:val="00EC4E1C"/>
    <w:rsid w:val="00EE0752"/>
    <w:rsid w:val="00EF145B"/>
    <w:rsid w:val="00F43E46"/>
    <w:rsid w:val="00F93D08"/>
    <w:rsid w:val="00FB2507"/>
    <w:rsid w:val="00FC67A4"/>
    <w:rsid w:val="00FE50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AD070"/>
  <w15:docId w15:val="{287BD270-35B3-42EC-A812-C80EAA719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DD55CA"/>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
    <w:basedOn w:val="Normal"/>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DD55CA"/>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table" w:customStyle="1" w:styleId="GBCATable1">
    <w:name w:val="GBCA Table1"/>
    <w:basedOn w:val="TableNormal"/>
    <w:next w:val="TableGrid"/>
    <w:rsid w:val="00A11CA3"/>
    <w:pPr>
      <w:spacing w:before="120" w:after="120"/>
    </w:pPr>
    <w:rPr>
      <w:rFonts w:ascii="Arial" w:hAnsi="Arial"/>
      <w:sz w:val="18"/>
      <w:lang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paragraph" w:styleId="CommentText">
    <w:name w:val="annotation text"/>
    <w:basedOn w:val="Normal"/>
    <w:link w:val="CommentTextChar"/>
    <w:uiPriority w:val="99"/>
    <w:locked/>
    <w:rsid w:val="008F33E3"/>
    <w:rPr>
      <w:szCs w:val="20"/>
    </w:rPr>
  </w:style>
  <w:style w:type="character" w:customStyle="1" w:styleId="CommentTextChar">
    <w:name w:val="Comment Text Char"/>
    <w:basedOn w:val="DefaultParagraphFont"/>
    <w:link w:val="CommentText"/>
    <w:uiPriority w:val="99"/>
    <w:rsid w:val="008F33E3"/>
    <w:rPr>
      <w:rFonts w:ascii="Arial" w:eastAsia="Arial" w:hAnsi="Arial" w:cs="Arial"/>
      <w:color w:val="000000"/>
      <w:lang w:val="en-AU"/>
    </w:rPr>
  </w:style>
  <w:style w:type="character" w:styleId="CommentReference">
    <w:name w:val="annotation reference"/>
    <w:basedOn w:val="DefaultParagraphFont"/>
    <w:uiPriority w:val="99"/>
    <w:unhideWhenUsed/>
    <w:locked/>
    <w:rsid w:val="008F33E3"/>
    <w:rPr>
      <w:sz w:val="16"/>
      <w:szCs w:val="16"/>
    </w:rPr>
  </w:style>
  <w:style w:type="paragraph" w:styleId="Header">
    <w:name w:val="header"/>
    <w:basedOn w:val="Normal"/>
    <w:link w:val="HeaderChar"/>
    <w:locked/>
    <w:rsid w:val="00487223"/>
    <w:pPr>
      <w:tabs>
        <w:tab w:val="center" w:pos="4513"/>
        <w:tab w:val="right" w:pos="9026"/>
      </w:tabs>
      <w:spacing w:before="0" w:after="0" w:line="240" w:lineRule="auto"/>
    </w:pPr>
  </w:style>
  <w:style w:type="character" w:customStyle="1" w:styleId="HeaderChar">
    <w:name w:val="Header Char"/>
    <w:basedOn w:val="DefaultParagraphFont"/>
    <w:link w:val="Header"/>
    <w:rsid w:val="00487223"/>
    <w:rPr>
      <w:rFonts w:ascii="Arial" w:eastAsia="Arial" w:hAnsi="Arial" w:cs="Arial"/>
      <w:color w:val="000000"/>
      <w:szCs w:val="22"/>
      <w:lang w:val="en-AU"/>
    </w:rPr>
  </w:style>
  <w:style w:type="paragraph" w:styleId="Footer">
    <w:name w:val="footer"/>
    <w:basedOn w:val="Normal"/>
    <w:link w:val="FooterChar"/>
    <w:locked/>
    <w:rsid w:val="00487223"/>
    <w:pPr>
      <w:tabs>
        <w:tab w:val="center" w:pos="4513"/>
        <w:tab w:val="right" w:pos="9026"/>
      </w:tabs>
      <w:spacing w:before="0" w:after="0" w:line="240" w:lineRule="auto"/>
    </w:pPr>
  </w:style>
  <w:style w:type="character" w:customStyle="1" w:styleId="FooterChar">
    <w:name w:val="Footer Char"/>
    <w:basedOn w:val="DefaultParagraphFont"/>
    <w:link w:val="Footer"/>
    <w:rsid w:val="00487223"/>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fa8339f2c8f837c0687ffac34c054a51">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a181e74e0a06ef7c4f3a8e811659aea5"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10DB79-02DC-47D7-8E14-93F6BEBB4466}">
  <ds:schemaRefs>
    <ds:schemaRef ds:uri="http://schemas.openxmlformats.org/officeDocument/2006/bibliography"/>
  </ds:schemaRefs>
</ds:datastoreItem>
</file>

<file path=customXml/itemProps2.xml><?xml version="1.0" encoding="utf-8"?>
<ds:datastoreItem xmlns:ds="http://schemas.openxmlformats.org/officeDocument/2006/customXml" ds:itemID="{CEF8D4D4-6942-4B36-A1B9-3027977E4ED4}">
  <ds:schemaRefs>
    <ds:schemaRef ds:uri="http://schemas.microsoft.com/sharepoint/v3/contenttype/forms"/>
  </ds:schemaRefs>
</ds:datastoreItem>
</file>

<file path=customXml/itemProps3.xml><?xml version="1.0" encoding="utf-8"?>
<ds:datastoreItem xmlns:ds="http://schemas.openxmlformats.org/officeDocument/2006/customXml" ds:itemID="{94C14EC1-4678-4C00-BAE2-5AF30684396F}">
  <ds:schemaRefs>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52985c86-f8c2-4ffb-9ed4-056f10e7bf99"/>
    <ds:schemaRef ds:uri="a5091d4f-8901-46df-85f4-029614b39d2e"/>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A613D12-9331-430E-9373-FBD7FB285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389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Josefin Bloom</cp:lastModifiedBy>
  <cp:revision>22</cp:revision>
  <cp:lastPrinted>1900-12-31T14:00:00Z</cp:lastPrinted>
  <dcterms:created xsi:type="dcterms:W3CDTF">2017-06-27T01:15:00Z</dcterms:created>
  <dcterms:modified xsi:type="dcterms:W3CDTF">2024-04-04T02:17:00Z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16400</vt:r8>
  </property>
  <property fmtid="{D5CDD505-2E9C-101B-9397-08002B2CF9AE}" pid="4" name="MediaServiceImageTags">
    <vt:lpwstr/>
  </property>
</Properties>
</file>